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7B0" w:rsidRDefault="004F67B0"/>
    <w:p w:rsidR="00A818AA" w:rsidRDefault="00A818AA"/>
    <w:p w:rsidR="00A818AA" w:rsidRPr="00A818AA" w:rsidRDefault="00A818AA" w:rsidP="00A818AA">
      <w:pPr>
        <w:jc w:val="center"/>
        <w:rPr>
          <w:rFonts w:ascii="Times New Roman" w:hAnsi="Times New Roman"/>
          <w:b/>
        </w:rPr>
      </w:pPr>
      <w:r w:rsidRPr="00A818AA">
        <w:rPr>
          <w:rFonts w:ascii="Times New Roman" w:hAnsi="Times New Roman"/>
          <w:b/>
        </w:rPr>
        <w:t>O d l u k a</w:t>
      </w:r>
    </w:p>
    <w:p w:rsidR="00A818AA" w:rsidRPr="00A818AA" w:rsidRDefault="00A818AA" w:rsidP="00A818AA">
      <w:pPr>
        <w:rPr>
          <w:rFonts w:ascii="Times New Roman" w:hAnsi="Times New Roman"/>
        </w:rPr>
      </w:pP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bookmarkStart w:id="0" w:name="_GoBack"/>
      <w:r w:rsidRPr="00A818AA">
        <w:rPr>
          <w:rFonts w:ascii="Times New Roman" w:hAnsi="Times New Roman"/>
        </w:rPr>
        <w:t xml:space="preserve">Imovina stečajnog dužnika koja ulazi u stečajnu masu prodavat će se kao cjelina osim što će se u ugovoru o prodaji izdvojiti imovina koja u naravi predstavlja pogon uljare sa zgradom oznake kat. čest. 4658/3 i zemljišta oznaka kat. čest. 9225/1, 9218/1, 9218/2, 9218/3, 9218/4, 700/15, 31189/2, te dio 9225/2 i dio 9218/5 zajedno sa pripadajućom opremom  sa pripadajućim </w:t>
      </w:r>
      <w:proofErr w:type="spellStart"/>
      <w:r w:rsidRPr="00A818AA">
        <w:rPr>
          <w:rFonts w:ascii="Times New Roman" w:hAnsi="Times New Roman"/>
        </w:rPr>
        <w:t>razlučnim</w:t>
      </w:r>
      <w:proofErr w:type="spellEnd"/>
      <w:r w:rsidRPr="00A818AA">
        <w:rPr>
          <w:rFonts w:ascii="Times New Roman" w:hAnsi="Times New Roman"/>
        </w:rPr>
        <w:t xml:space="preserve"> pravima koja ostaju u stečajnoj masi i prodavati će se prema pravilima za unovčenje predmeta na kojima postoji </w:t>
      </w:r>
      <w:proofErr w:type="spellStart"/>
      <w:r w:rsidRPr="00A818AA">
        <w:rPr>
          <w:rFonts w:ascii="Times New Roman" w:hAnsi="Times New Roman"/>
        </w:rPr>
        <w:t>razlučno</w:t>
      </w:r>
      <w:proofErr w:type="spellEnd"/>
      <w:r w:rsidRPr="00A818AA">
        <w:rPr>
          <w:rFonts w:ascii="Times New Roman" w:hAnsi="Times New Roman"/>
        </w:rPr>
        <w:t xml:space="preserve"> pravo.</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Postupak pred sudom protiv Grčke republike  i ostale postupke pred nadležnim tijelima radi imovine koja ulazi u stečajnu masu ugovorom o prodaji će se izdvojiti i stečajni dužnik će nastaviti u svoje ime i za svoj račun.</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 xml:space="preserve">Nalaže se stečajnom upravitelju u roku od 15 dana izraditi dopunu procjene vrijednosti imovine stečajnog dužnika tako što će posebno procijeniti imovinu koja će se prodavati prema pravilima o prodaji predmeta na kojima postoji </w:t>
      </w:r>
      <w:proofErr w:type="spellStart"/>
      <w:r w:rsidRPr="00A818AA">
        <w:rPr>
          <w:rFonts w:ascii="Times New Roman" w:hAnsi="Times New Roman"/>
        </w:rPr>
        <w:t>razlučno</w:t>
      </w:r>
      <w:proofErr w:type="spellEnd"/>
      <w:r w:rsidRPr="00A818AA">
        <w:rPr>
          <w:rFonts w:ascii="Times New Roman" w:hAnsi="Times New Roman"/>
        </w:rPr>
        <w:t xml:space="preserve"> pravo i toj imovini vrijednost pripadajućih tereta, a ostatak kao cjelinu.</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Imovina stečajnog dužnika koja će se prodavati kao cjelina prodavati će stečajni upravitelj usmenom javnom dražbom po za prvu dražbu utvrđenoj cijeni prema izmijenjenoj i dopunjenoj procjeni koja će se utvrditi na ročištu radi utvrđenja cijene.</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Svaki ponuditelj koji sudjeluje na usmenoj javnoj dražbi dužan je platiti jamčevinu u korist računa dužnika u visini od 10 % početne cijene najkasnije dva radna dana prije održavanja usmene javne dražbe i u istom roku dostaviti prijavu za dražbovanje. Plaćanje na račun smatra se kada novčana sredstva stignu na račun.</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 xml:space="preserve">U slučaju da se imovina koja se prodaje kao cjelina ne proda po utvrđenoj cijeni na prvoj usmenoj javnoj dražbi, za drugu usmenu javnu  dražbu kao početna cijena odredit će se cijena za 20 % manje od utvrđene, za treću usmenu javnu dražbu  za 20 % manje od utvrđene, a za četvrtu usmenu javnu dražbu za 10% manje od utvrđene, s tim ako se imovine ne proda i na četvrtoj javnoj dražbi zakazat će se skupština vjerovnika radi odluke o načinu i uvjetima prodaje. </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Oglas o prodaji objavit će se na mrežnoj stranici suda, FINE, Hrvatske gospodarske komore, a svaki vjerovnik može o svom trošku objaviti oglas i u drugim medijima prema uvjetima prodaje i oglasu objavljenoj na mrežnoj stranici.</w:t>
      </w:r>
    </w:p>
    <w:p w:rsidR="00A818AA" w:rsidRPr="00A818AA" w:rsidRDefault="00A818AA" w:rsidP="00A818AA">
      <w:pPr>
        <w:tabs>
          <w:tab w:val="num" w:pos="0"/>
        </w:tabs>
        <w:jc w:val="both"/>
        <w:rPr>
          <w:rFonts w:ascii="Times New Roman" w:hAnsi="Times New Roman"/>
        </w:rPr>
      </w:pPr>
      <w:r w:rsidRPr="00A818AA">
        <w:rPr>
          <w:rFonts w:ascii="Times New Roman" w:hAnsi="Times New Roman"/>
        </w:rPr>
        <w:t>Rok plaćanja cjelokupnog iznosa cijene je najviše 90 dana od dana prihvaćene ponude na usmenoj javnoj dražbi.</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 xml:space="preserve">Ovlašćuje se stečajni upravitelj angažirati odvjetnika za sastav ugovora o prodaji i cjelokupan postupak prodaje imovine dužnika kao cjeline. </w:t>
      </w:r>
    </w:p>
    <w:p w:rsidR="00A818AA" w:rsidRPr="00A818AA" w:rsidRDefault="00A818AA" w:rsidP="00A818AA">
      <w:pPr>
        <w:numPr>
          <w:ilvl w:val="0"/>
          <w:numId w:val="1"/>
        </w:numPr>
        <w:tabs>
          <w:tab w:val="clear" w:pos="1410"/>
          <w:tab w:val="num" w:pos="0"/>
        </w:tabs>
        <w:ind w:left="0" w:firstLine="0"/>
        <w:jc w:val="both"/>
        <w:rPr>
          <w:rFonts w:ascii="Times New Roman" w:hAnsi="Times New Roman"/>
        </w:rPr>
      </w:pPr>
      <w:r w:rsidRPr="00A818AA">
        <w:rPr>
          <w:rFonts w:ascii="Times New Roman" w:hAnsi="Times New Roman"/>
        </w:rPr>
        <w:t>Imovina koja u ovoj odluci nije navedena kao imovina koja se ugovorom određuje da ostaje u stečajnoj masi, prodaje se kao dio imovine koja se prodaje u cjelini.</w:t>
      </w:r>
    </w:p>
    <w:bookmarkEnd w:id="0"/>
    <w:p w:rsidR="00A818AA" w:rsidRPr="00A818AA" w:rsidRDefault="00A818AA" w:rsidP="00A818AA">
      <w:pPr>
        <w:tabs>
          <w:tab w:val="num" w:pos="0"/>
        </w:tabs>
        <w:rPr>
          <w:rFonts w:ascii="Times New Roman" w:hAnsi="Times New Roman"/>
        </w:rPr>
      </w:pPr>
    </w:p>
    <w:sectPr w:rsidR="00A818AA" w:rsidRPr="00A818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D1D"/>
    <w:multiLevelType w:val="hybridMultilevel"/>
    <w:tmpl w:val="76844434"/>
    <w:lvl w:ilvl="0" w:tplc="280A67BE">
      <w:start w:val="1"/>
      <w:numFmt w:val="decimal"/>
      <w:lvlText w:val="%1."/>
      <w:lvlJc w:val="left"/>
      <w:pPr>
        <w:tabs>
          <w:tab w:val="num" w:pos="1410"/>
        </w:tabs>
        <w:ind w:left="1410" w:hanging="705"/>
      </w:pPr>
      <w:rPr>
        <w:rFonts w:cs="Times New Roman" w:hint="default"/>
      </w:rPr>
    </w:lvl>
    <w:lvl w:ilvl="1" w:tplc="041A0019" w:tentative="1">
      <w:start w:val="1"/>
      <w:numFmt w:val="lowerLetter"/>
      <w:lvlText w:val="%2."/>
      <w:lvlJc w:val="left"/>
      <w:pPr>
        <w:tabs>
          <w:tab w:val="num" w:pos="1785"/>
        </w:tabs>
        <w:ind w:left="1785" w:hanging="360"/>
      </w:pPr>
      <w:rPr>
        <w:rFonts w:cs="Times New Roman"/>
      </w:rPr>
    </w:lvl>
    <w:lvl w:ilvl="2" w:tplc="041A001B" w:tentative="1">
      <w:start w:val="1"/>
      <w:numFmt w:val="lowerRoman"/>
      <w:lvlText w:val="%3."/>
      <w:lvlJc w:val="right"/>
      <w:pPr>
        <w:tabs>
          <w:tab w:val="num" w:pos="2505"/>
        </w:tabs>
        <w:ind w:left="2505" w:hanging="180"/>
      </w:pPr>
      <w:rPr>
        <w:rFonts w:cs="Times New Roman"/>
      </w:rPr>
    </w:lvl>
    <w:lvl w:ilvl="3" w:tplc="041A000F" w:tentative="1">
      <w:start w:val="1"/>
      <w:numFmt w:val="decimal"/>
      <w:lvlText w:val="%4."/>
      <w:lvlJc w:val="left"/>
      <w:pPr>
        <w:tabs>
          <w:tab w:val="num" w:pos="3225"/>
        </w:tabs>
        <w:ind w:left="3225" w:hanging="360"/>
      </w:pPr>
      <w:rPr>
        <w:rFonts w:cs="Times New Roman"/>
      </w:rPr>
    </w:lvl>
    <w:lvl w:ilvl="4" w:tplc="041A0019" w:tentative="1">
      <w:start w:val="1"/>
      <w:numFmt w:val="lowerLetter"/>
      <w:lvlText w:val="%5."/>
      <w:lvlJc w:val="left"/>
      <w:pPr>
        <w:tabs>
          <w:tab w:val="num" w:pos="3945"/>
        </w:tabs>
        <w:ind w:left="3945" w:hanging="360"/>
      </w:pPr>
      <w:rPr>
        <w:rFonts w:cs="Times New Roman"/>
      </w:rPr>
    </w:lvl>
    <w:lvl w:ilvl="5" w:tplc="041A001B" w:tentative="1">
      <w:start w:val="1"/>
      <w:numFmt w:val="lowerRoman"/>
      <w:lvlText w:val="%6."/>
      <w:lvlJc w:val="right"/>
      <w:pPr>
        <w:tabs>
          <w:tab w:val="num" w:pos="4665"/>
        </w:tabs>
        <w:ind w:left="4665" w:hanging="180"/>
      </w:pPr>
      <w:rPr>
        <w:rFonts w:cs="Times New Roman"/>
      </w:rPr>
    </w:lvl>
    <w:lvl w:ilvl="6" w:tplc="041A000F" w:tentative="1">
      <w:start w:val="1"/>
      <w:numFmt w:val="decimal"/>
      <w:lvlText w:val="%7."/>
      <w:lvlJc w:val="left"/>
      <w:pPr>
        <w:tabs>
          <w:tab w:val="num" w:pos="5385"/>
        </w:tabs>
        <w:ind w:left="5385" w:hanging="360"/>
      </w:pPr>
      <w:rPr>
        <w:rFonts w:cs="Times New Roman"/>
      </w:rPr>
    </w:lvl>
    <w:lvl w:ilvl="7" w:tplc="041A0019" w:tentative="1">
      <w:start w:val="1"/>
      <w:numFmt w:val="lowerLetter"/>
      <w:lvlText w:val="%8."/>
      <w:lvlJc w:val="left"/>
      <w:pPr>
        <w:tabs>
          <w:tab w:val="num" w:pos="6105"/>
        </w:tabs>
        <w:ind w:left="6105" w:hanging="360"/>
      </w:pPr>
      <w:rPr>
        <w:rFonts w:cs="Times New Roman"/>
      </w:rPr>
    </w:lvl>
    <w:lvl w:ilvl="8" w:tplc="041A001B" w:tentative="1">
      <w:start w:val="1"/>
      <w:numFmt w:val="lowerRoman"/>
      <w:lvlText w:val="%9."/>
      <w:lvlJc w:val="right"/>
      <w:pPr>
        <w:tabs>
          <w:tab w:val="num" w:pos="6825"/>
        </w:tabs>
        <w:ind w:left="682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8AA"/>
    <w:rsid w:val="004F67B0"/>
    <w:rsid w:val="00A818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406</Words>
  <Characters>2317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Srđan Gavranić</dc:creator>
  <cp:lastModifiedBy>Srđan Gavranić</cp:lastModifiedBy>
  <cp:revision>1</cp:revision>
  <dcterms:created xsi:type="dcterms:W3CDTF">2016-10-10T12:13:00Z</dcterms:created>
  <dcterms:modified xsi:type="dcterms:W3CDTF">2016-10-10T12:17:00Z</dcterms:modified>
</cp:coreProperties>
</file>